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Приложение 1. Информация о проекте и условия участия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ind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Образовательный блок будет включать 8 образовательных программ по                  6 направлениям :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Социально-гуманитарное направление (на русском языке)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Экономическое (на русском языке)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Юридическое (на русском языке)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Менеджмент (на английском языке)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Компьютерные науки (на русском и английском язык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right="-324" w:hanging="36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Ядерные технологии (на русском и английском языке).</w:t>
      </w:r>
    </w:p>
    <w:p w:rsidR="00000000" w:rsidDel="00000000" w:rsidP="00000000" w:rsidRDefault="00000000" w:rsidRPr="00000000" w14:paraId="00000009">
      <w:pPr>
        <w:spacing w:after="240" w:lineRule="auto"/>
        <w:ind w:left="144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Участие в проекте «Летний университет 2026» для студентов бесплатное и включает: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проезд или перелет из городов-пунктов сбора (список будет предоставлен позже) до Екатеринбурга и обратно;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обучение на одной из образовательных программ;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лекции и тренинги по мягким навыкам и социальному проектированию от ведущих экспертов;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проживание в общежитии УрФУ;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питание (трехразовое);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транспорт в рамках программы;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сувенирную продукцию Летнего университета;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обширную программу культурно-досуговых и спортивных мероприятий.</w:t>
      </w:r>
    </w:p>
    <w:p w:rsidR="00000000" w:rsidDel="00000000" w:rsidP="00000000" w:rsidRDefault="00000000" w:rsidRPr="00000000" w14:paraId="00000013">
      <w:pPr>
        <w:ind w:left="72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 окончании курса участники получат сертификат участия в проекте, а выбранный жюри лучший проект будет отмечен и награжден памятными призами и сертификатами. </w:t>
      </w:r>
    </w:p>
    <w:p w:rsidR="00000000" w:rsidDel="00000000" w:rsidP="00000000" w:rsidRDefault="00000000" w:rsidRPr="00000000" w14:paraId="00000015">
      <w:pPr>
        <w:spacing w:after="240" w:before="240" w:lineRule="auto"/>
        <w:ind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участию в проекте Летний университет 2026 принимаются:</w:t>
      </w:r>
    </w:p>
    <w:p w:rsidR="00000000" w:rsidDel="00000000" w:rsidP="00000000" w:rsidRDefault="00000000" w:rsidRPr="00000000" w14:paraId="00000016">
      <w:pPr>
        <w:spacing w:after="240" w:before="240" w:lineRule="auto"/>
        <w:ind w:right="-324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 студенты бакалавриата оканчивающие 3 или 4 курс с высоким средним баллом (требуется подтверждение в виде справки из деканата/выписки из зачетной книжки) успеваемости и уровнем владения русским или английским языком, достаточным для прохождения программы (B2 и выше)</w:t>
      </w:r>
    </w:p>
    <w:p w:rsidR="00000000" w:rsidDel="00000000" w:rsidP="00000000" w:rsidRDefault="00000000" w:rsidRPr="00000000" w14:paraId="00000017">
      <w:pPr>
        <w:spacing w:after="240" w:before="240" w:lineRule="auto"/>
        <w:ind w:right="-324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студенты не принимавшие участие в проектах “Летний университет” в 2023, 2024 и 2025 годах (УрФУ, КФУ, СФУ);</w:t>
      </w:r>
    </w:p>
    <w:p w:rsidR="00000000" w:rsidDel="00000000" w:rsidP="00000000" w:rsidRDefault="00000000" w:rsidRPr="00000000" w14:paraId="00000018">
      <w:pPr>
        <w:spacing w:after="240" w:before="240" w:lineRule="auto"/>
        <w:ind w:right="-324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граждане России, Армении, Беларуси, Вьетнама, Грузии, Казахстана, Кыргызстана, Узбекистана, Южной Осетии, Молдовы, Индии, Индонезии, Иордании, КНР, Сербии, Республики Сербской, Шри-Ланки  и ЮАР.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Подать заявку на участие проекте вы можете на сайте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summeruniversity.ru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</w:p>
    <w:p w:rsidR="00000000" w:rsidDel="00000000" w:rsidP="00000000" w:rsidRDefault="00000000" w:rsidRPr="00000000" w14:paraId="0000001A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у вас имеются вопросы вы можете направить их на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urfu@summeruniversity.ru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Информация о направлениях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Социально-гуманитарное направление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готовит будущих лидеров к комплексному управлению проектами в сфере зеленой дипломатии и мирного атома, где ключевыми становятся кадровый потенциал, безопасность данных и межкультурное взаимодействие. Участники научатся гармонизировать экологические, социальные и международные аспекты развития территорий, работая с реальными кейсами от городов-спутников АЭС до глобальных партнерств. 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рамках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юридического направления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участники получат интернациональные компетенции по юридическому сопровождению субъектов международной экономической деятельности, связанной с большим оборотом денежных и энергетических ресурсов, получат первичные навыки запуска и внедрения крупного бизнеса на территории иностранного государства.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направления компьютерных наук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получат знания и навыки в области разработки программного обеспечения, создания и управления базами данных, а также познакомятся с основами искусственного интеллекта и машинного обучения. 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экономического направления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(на русском языке)  погрузятся в мир финтеха, научатся превращать «сырые» данные в управленческие решения, узнают как цифровизация меняет энергетику и другие отрасли, протестируют современные маркетинговые инструменты и научатся считать их эффективность.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Англоязычная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 направлению менеджмент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разработана как практико-ориентированная программа экспертного уровня для будущих лидеров и предпринимателей. Она объединяет принципы ESG (экологическое и социальное управление) с передовыми технологиями, креативными индустриями, современными PR-стратегиями и концепциями устойчивого развития территорий.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ядерного направления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(на русском языке) получат уникальную возможность познакомиться с трендами и перспективными направлениями в атомной энергетике, узнают о том как вовлечь сырьевые ресурсы в расширенное воспроизводство нового ядерного топлива в реакторах на быстрых нейтронах.  </w:t>
      </w:r>
    </w:p>
    <w:p w:rsidR="00000000" w:rsidDel="00000000" w:rsidP="00000000" w:rsidRDefault="00000000" w:rsidRPr="00000000" w14:paraId="00000023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рамках англоязычной программы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ядерным технологиям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участники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изучат теоретические и прикладные аспекты дозиметрического контроля процессов радиационной стерилизации медицинских изделий на установках с ускорителями электронов.</w:t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Помимо профильных занятий студенты всех направлений прослушают цикл лекций по мягким навыкам, социальному проектированию и карьерным трендам. Для участников англоязычных программ будут проводиться занятия по русскому языку как иностранному с преподавателями Подготовительного отделения для иностранных учащихся УрФУ.</w:t>
      </w:r>
    </w:p>
    <w:p w:rsidR="00000000" w:rsidDel="00000000" w:rsidP="00000000" w:rsidRDefault="00000000" w:rsidRPr="00000000" w14:paraId="00000025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right="-32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Информация для сопровождающих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организованной группы от 5 человек от университета возможно участие 1 сопровождающего (требование к сопровождающему указаны ниже). Принимающая сторона покрывает расходы сопровождающего на проживание (общежитие УрФУ), питание, участие в культурно-досуговых мероприятиях и прохождение дополнительной образовательной программы (реализуется на английском языке). Обращаем ваше внимание, что принимающая сторона не покрывает транспортные расходы сопровождающему лицу (переезд/перелет до места проведения и обратно).      </w:t>
      </w:r>
    </w:p>
    <w:p w:rsidR="00000000" w:rsidDel="00000000" w:rsidP="00000000" w:rsidRDefault="00000000" w:rsidRPr="00000000" w14:paraId="00000028">
      <w:pPr>
        <w:spacing w:after="240" w:before="240" w:lineRule="auto"/>
        <w:ind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right="-32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Требования к сопровождающему лицу: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240" w:line="276" w:lineRule="auto"/>
        <w:ind w:left="720" w:right="-3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Английский язык (уровень B2 и выше);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Покрытие транспортных расходов сопровождающим лицом или направляющей стороной;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Участие в проекте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впервые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(УрФУ, КФУ, СФУ);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lineRule="auto"/>
        <w:ind w:left="720" w:right="-324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Один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сопровождающий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одного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университета. </w:t>
      </w:r>
    </w:p>
    <w:p w:rsidR="00000000" w:rsidDel="00000000" w:rsidP="00000000" w:rsidRDefault="00000000" w:rsidRPr="00000000" w14:paraId="0000002E">
      <w:pPr>
        <w:spacing w:after="240" w:before="240" w:lineRule="auto"/>
        <w:ind w:right="-32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Обязанности: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before="240" w:lineRule="auto"/>
        <w:ind w:left="720" w:right="-32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Создание и ведение чатов с группой студентов своего вуза для соблюдения дисциплины, распорядка дня и контроля посещаемости;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lineRule="auto"/>
        <w:ind w:left="720" w:right="-324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Своевременное доведение информации от организаторов до своей группы студентов.</w:t>
      </w:r>
    </w:p>
    <w:p w:rsidR="00000000" w:rsidDel="00000000" w:rsidP="00000000" w:rsidRDefault="00000000" w:rsidRPr="00000000" w14:paraId="00000031">
      <w:pPr>
        <w:spacing w:after="240" w:before="240" w:lineRule="auto"/>
        <w:ind w:right="-324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720" w:right="-324" w:firstLine="283"/>
        <w:jc w:val="both"/>
        <w:rPr>
          <w:rFonts w:ascii="Times New Roman" w:cs="Times New Roman" w:eastAsia="Times New Roman" w:hAnsi="Times New Roman"/>
          <w:sz w:val="26"/>
          <w:szCs w:val="26"/>
        </w:rPr>
        <w:sectPr>
          <w:footerReference r:id="rId10" w:type="default"/>
          <w:pgSz w:h="16834" w:w="11909" w:orient="portrait"/>
          <w:pgMar w:bottom="0" w:top="85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ind w:right="56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2</w:t>
      </w:r>
    </w:p>
    <w:p w:rsidR="00000000" w:rsidDel="00000000" w:rsidP="00000000" w:rsidRDefault="00000000" w:rsidRPr="00000000" w14:paraId="00000034">
      <w:pPr>
        <w:spacing w:after="240" w:before="240" w:lineRule="auto"/>
        <w:ind w:right="5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Название отправляющего вуза</w:t>
      </w:r>
    </w:p>
    <w:tbl>
      <w:tblPr>
        <w:tblStyle w:val="Table1"/>
        <w:tblW w:w="1524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515"/>
        <w:gridCol w:w="1140"/>
        <w:gridCol w:w="1575"/>
        <w:gridCol w:w="1560"/>
        <w:gridCol w:w="1320"/>
        <w:gridCol w:w="1965"/>
        <w:gridCol w:w="4125"/>
        <w:gridCol w:w="1365"/>
        <w:tblGridChange w:id="0">
          <w:tblGrid>
            <w:gridCol w:w="675"/>
            <w:gridCol w:w="1515"/>
            <w:gridCol w:w="1140"/>
            <w:gridCol w:w="1575"/>
            <w:gridCol w:w="1560"/>
            <w:gridCol w:w="1320"/>
            <w:gridCol w:w="1965"/>
            <w:gridCol w:w="4125"/>
            <w:gridCol w:w="1365"/>
          </w:tblGrid>
        </w:tblGridChange>
      </w:tblGrid>
      <w:tr>
        <w:trPr>
          <w:cantSplit w:val="1"/>
          <w:trHeight w:val="2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Фамилия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Отчество (если есть)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рождения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Курс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Средний академический балл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(указать максимальный балл по системе ВУЗа)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Выбранное направление обучения: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Социально-гуманитарное направление (на русском языке)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bl3lnk40fc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Экономическое (на русском языке)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Юридическое (на русском языке)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Менеджмент (на английском языке)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Компьютерные науки (на русском и английском языках)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ind w:right="-324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Ядерные технологии (на русском и английском языке).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Личный email участника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before="200" w:lineRule="auto"/>
        <w:ind w:right="56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Контактное/ответственное лицо: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2">
      <w:pPr>
        <w:ind w:left="3600" w:right="560" w:firstLine="72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ФИО, должность, email, номер телефона</w:t>
      </w:r>
    </w:p>
    <w:p w:rsidR="00000000" w:rsidDel="00000000" w:rsidP="00000000" w:rsidRDefault="00000000" w:rsidRPr="00000000" w14:paraId="00000073">
      <w:pPr>
        <w:spacing w:after="240" w:before="240" w:lineRule="auto"/>
        <w:ind w:right="-49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_____________ подпись лица, утверждающего список номинантов</w:t>
      </w: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1909" w:w="16834" w:orient="landscape"/>
      <w:pgMar w:bottom="850" w:top="85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ind w:right="560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before="240" w:lineRule="auto"/>
      <w:ind w:right="56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! Обращаем ваше внимание, что направление списка номинантов не гарантирует их участие в проекте. Каждый участник должен зарегистрироваться на сайте самостоятельно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summeruniversity.ru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и пройти отбор комиссией УрФУ на общих основаниях. О результатах отбора университет будет уведомлен отдельным письмом! </w:t>
    </w:r>
  </w:p>
  <w:p w:rsidR="00000000" w:rsidDel="00000000" w:rsidP="00000000" w:rsidRDefault="00000000" w:rsidRPr="00000000" w14:paraId="00000077">
    <w:pPr>
      <w:ind w:right="560"/>
      <w:rPr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*можно выбрать только 1 направление и 1 язык, если программа предполагает такой выбор.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Билеты включают только ручную кладь, места для дополнительного багажа участники приобретают самостостоятельно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yperlink" Target="mailto:urfu@summeruniversity.ru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summeruniversity.r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summerunivers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ZiqBrzaIodnak8YwR4MfisHyA==">CgMxLjAyDWguYmwzbG5rNDBmY244AHIhMUd2SGpiVGJNdXZBMDg2cDhwdTl6S1ZDWGhiSVJsVHNN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